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CAD5" w14:textId="77777777" w:rsidR="00AD0C1A" w:rsidRPr="003946B1" w:rsidRDefault="00AD0C1A" w:rsidP="00AD0C1A">
      <w:pPr>
        <w:jc w:val="center"/>
      </w:pPr>
      <w:r w:rsidRPr="003946B1">
        <w:rPr>
          <w:b/>
        </w:rPr>
        <w:t>ASCC A&amp;H1 Panel</w:t>
      </w:r>
    </w:p>
    <w:p w14:paraId="7773147C" w14:textId="2F6489DC" w:rsidR="00AD0C1A" w:rsidRPr="003946B1" w:rsidRDefault="00070F47" w:rsidP="00AD0C1A">
      <w:pPr>
        <w:jc w:val="center"/>
      </w:pPr>
      <w:r>
        <w:t>Approved</w:t>
      </w:r>
      <w:bookmarkStart w:id="0" w:name="_GoBack"/>
      <w:bookmarkEnd w:id="0"/>
      <w:r w:rsidR="00AD0C1A" w:rsidRPr="003946B1">
        <w:t xml:space="preserve"> Minutes</w:t>
      </w:r>
    </w:p>
    <w:p w14:paraId="14E5C15A" w14:textId="77777777" w:rsidR="00AD0C1A" w:rsidRPr="003946B1" w:rsidRDefault="00AD0C1A" w:rsidP="00AD0C1A"/>
    <w:p w14:paraId="4D37472D" w14:textId="7801E6C0" w:rsidR="00AD0C1A" w:rsidRPr="003946B1" w:rsidRDefault="00581F07" w:rsidP="00AD0C1A">
      <w:r>
        <w:t>Wednesday</w:t>
      </w:r>
      <w:r w:rsidR="003D2941" w:rsidRPr="003946B1">
        <w:t xml:space="preserve">, </w:t>
      </w:r>
      <w:r w:rsidR="00B7355B" w:rsidRPr="003946B1">
        <w:t>March</w:t>
      </w:r>
      <w:r w:rsidR="00DB11D9" w:rsidRPr="003946B1">
        <w:t xml:space="preserve"> </w:t>
      </w:r>
      <w:r>
        <w:t>29</w:t>
      </w:r>
      <w:r w:rsidR="00AD0C1A" w:rsidRPr="003946B1">
        <w:t>, 2017</w:t>
      </w:r>
      <w:r w:rsidR="00AD0C1A" w:rsidRPr="003946B1">
        <w:tab/>
      </w:r>
      <w:r w:rsidR="00AD0C1A" w:rsidRPr="003946B1">
        <w:tab/>
      </w:r>
      <w:r w:rsidR="00AD0C1A" w:rsidRPr="003946B1">
        <w:tab/>
      </w:r>
      <w:r w:rsidR="00AD0C1A" w:rsidRPr="003946B1">
        <w:tab/>
      </w:r>
      <w:r w:rsidR="00AD0C1A" w:rsidRPr="003946B1">
        <w:tab/>
      </w:r>
      <w:r w:rsidR="00AD0C1A" w:rsidRPr="003946B1">
        <w:tab/>
      </w:r>
      <w:r w:rsidR="00AD0C1A" w:rsidRPr="003946B1">
        <w:tab/>
      </w:r>
      <w:r>
        <w:t>1:30 -3:00 P</w:t>
      </w:r>
      <w:r w:rsidR="00AD0C1A" w:rsidRPr="003946B1">
        <w:t>M</w:t>
      </w:r>
    </w:p>
    <w:p w14:paraId="5CB26D00" w14:textId="62F603B7" w:rsidR="00AD0C1A" w:rsidRPr="003946B1" w:rsidRDefault="00581F07" w:rsidP="00AD0C1A">
      <w:r>
        <w:t>352</w:t>
      </w:r>
      <w:r w:rsidR="00AD0C1A" w:rsidRPr="003946B1">
        <w:t xml:space="preserve"> Denney Hall</w:t>
      </w:r>
    </w:p>
    <w:p w14:paraId="440C892B" w14:textId="77777777" w:rsidR="00AD0C1A" w:rsidRPr="003946B1" w:rsidRDefault="00AD0C1A" w:rsidP="00AD0C1A"/>
    <w:p w14:paraId="2FF70D3D" w14:textId="7DEF4710" w:rsidR="00AD0C1A" w:rsidRPr="003946B1" w:rsidRDefault="00E34DE6" w:rsidP="00AD0C1A">
      <w:r w:rsidRPr="003946B1">
        <w:t>ATTENDEES: Aski, Bitters</w:t>
      </w:r>
      <w:r w:rsidR="00015765" w:rsidRPr="003946B1">
        <w:t xml:space="preserve">, </w:t>
      </w:r>
      <w:r w:rsidR="00747549">
        <w:t>Kaylor</w:t>
      </w:r>
      <w:r w:rsidR="003946B1">
        <w:t xml:space="preserve">, </w:t>
      </w:r>
      <w:r w:rsidR="00AD0C1A" w:rsidRPr="003946B1">
        <w:t xml:space="preserve">Oldroyd, </w:t>
      </w:r>
      <w:r w:rsidR="007265BD" w:rsidRPr="003946B1">
        <w:t xml:space="preserve">Taleghani-Nikazm, </w:t>
      </w:r>
      <w:r w:rsidR="00AD0C1A" w:rsidRPr="003946B1">
        <w:t>Vankeerbergen</w:t>
      </w:r>
    </w:p>
    <w:p w14:paraId="33C3B61A" w14:textId="77777777" w:rsidR="00AD0C1A" w:rsidRPr="003946B1" w:rsidRDefault="00AD0C1A" w:rsidP="00AD0C1A"/>
    <w:p w14:paraId="07DB2435" w14:textId="7BDD1292" w:rsidR="00523383" w:rsidRDefault="00E366C9" w:rsidP="00523383">
      <w:pPr>
        <w:suppressAutoHyphens w:val="0"/>
        <w:rPr>
          <w:lang w:eastAsia="en-US"/>
        </w:rPr>
      </w:pPr>
      <w:r>
        <w:t xml:space="preserve">No quorum: </w:t>
      </w:r>
      <w:r w:rsidR="00523383">
        <w:rPr>
          <w:lang w:eastAsia="en-US"/>
        </w:rPr>
        <w:t>Two voting member</w:t>
      </w:r>
      <w:r w:rsidR="00513A16">
        <w:rPr>
          <w:lang w:eastAsia="en-US"/>
        </w:rPr>
        <w:t>s</w:t>
      </w:r>
      <w:r w:rsidR="00523383">
        <w:rPr>
          <w:lang w:eastAsia="en-US"/>
        </w:rPr>
        <w:t xml:space="preserve"> present will vote on proposals and minutes will then be circulated electronically to obtain votes from Kay Bea Jones and Norah Zuniga-Shaw.</w:t>
      </w:r>
    </w:p>
    <w:p w14:paraId="156E7232" w14:textId="66962567" w:rsidR="00897DC5" w:rsidRDefault="00897DC5" w:rsidP="00897DC5">
      <w:pPr>
        <w:suppressAutoHyphens w:val="0"/>
        <w:rPr>
          <w:lang w:eastAsia="en-US"/>
        </w:rPr>
      </w:pPr>
      <w:r>
        <w:rPr>
          <w:lang w:eastAsia="en-US"/>
        </w:rPr>
        <w:t>[Follow-up note: All votes were approved by Kay Bea Jones and Norah Zuniga-Shaw on 4/4/17 and 4/5/17, respectively. The votes of the Panel were thus made official.]</w:t>
      </w:r>
    </w:p>
    <w:p w14:paraId="131F996A" w14:textId="3DFCD305" w:rsidR="00E366C9" w:rsidRDefault="00E366C9" w:rsidP="00015765"/>
    <w:p w14:paraId="316B57BD" w14:textId="77777777" w:rsidR="00E366C9" w:rsidRDefault="00E366C9" w:rsidP="00015765"/>
    <w:p w14:paraId="27DDAFC7" w14:textId="3AD832BF" w:rsidR="00B7355B" w:rsidRPr="003946B1" w:rsidRDefault="00AD0C1A" w:rsidP="00015765">
      <w:r w:rsidRPr="003946B1">
        <w:t xml:space="preserve">AGENDA: </w:t>
      </w:r>
    </w:p>
    <w:p w14:paraId="1B4E5EBE" w14:textId="039E9194" w:rsidR="003946B1" w:rsidRDefault="003946B1" w:rsidP="003946B1">
      <w:pPr>
        <w:numPr>
          <w:ilvl w:val="0"/>
          <w:numId w:val="23"/>
        </w:numPr>
        <w:suppressAutoHyphens w:val="0"/>
        <w:rPr>
          <w:lang w:eastAsia="en-US"/>
        </w:rPr>
      </w:pPr>
      <w:r w:rsidRPr="003946B1">
        <w:t xml:space="preserve">Approval of 3-10-17 minutes </w:t>
      </w:r>
    </w:p>
    <w:p w14:paraId="7543883F" w14:textId="69A5CBDB" w:rsidR="003946B1" w:rsidRDefault="00747549" w:rsidP="003946B1">
      <w:pPr>
        <w:pStyle w:val="ListParagraph"/>
        <w:numPr>
          <w:ilvl w:val="0"/>
          <w:numId w:val="24"/>
        </w:numPr>
        <w:suppressAutoHyphens w:val="0"/>
        <w:rPr>
          <w:lang w:eastAsia="en-US"/>
        </w:rPr>
      </w:pPr>
      <w:r>
        <w:rPr>
          <w:lang w:eastAsia="en-US"/>
        </w:rPr>
        <w:t>Approved</w:t>
      </w:r>
    </w:p>
    <w:p w14:paraId="188A8F0A" w14:textId="4FA9A97E" w:rsidR="00E366C9" w:rsidRPr="003946B1" w:rsidRDefault="00E366C9" w:rsidP="00E366C9">
      <w:pPr>
        <w:pStyle w:val="ListParagraph"/>
        <w:suppressAutoHyphens w:val="0"/>
        <w:ind w:left="1440"/>
        <w:rPr>
          <w:lang w:eastAsia="en-US"/>
        </w:rPr>
      </w:pPr>
    </w:p>
    <w:p w14:paraId="2895684E" w14:textId="4CDE5751" w:rsidR="003946B1" w:rsidRDefault="003946B1" w:rsidP="003946B1">
      <w:pPr>
        <w:numPr>
          <w:ilvl w:val="0"/>
          <w:numId w:val="23"/>
        </w:numPr>
        <w:suppressAutoHyphens w:val="0"/>
      </w:pPr>
      <w:r w:rsidRPr="003946B1">
        <w:t xml:space="preserve">NELC 2220.02 (new course; 100% DL version of existing course with GE Cultures and Ideas &amp; GE Diversity-Global Studies) </w:t>
      </w:r>
    </w:p>
    <w:p w14:paraId="08C895A5" w14:textId="2580E001" w:rsidR="003946B1" w:rsidRDefault="00747549" w:rsidP="003946B1">
      <w:pPr>
        <w:pStyle w:val="ListParagraph"/>
        <w:numPr>
          <w:ilvl w:val="0"/>
          <w:numId w:val="24"/>
        </w:numPr>
        <w:suppressAutoHyphens w:val="0"/>
      </w:pPr>
      <w:r>
        <w:t>Online courses aren’t required to have the same amount of lecture hours, but should have equivalent contact hours</w:t>
      </w:r>
      <w:r w:rsidR="00523383">
        <w:t xml:space="preserve"> (when one also considers online activity/participation).</w:t>
      </w:r>
    </w:p>
    <w:p w14:paraId="3957B93C" w14:textId="13E2AB6A" w:rsidR="00CD0F1B" w:rsidRPr="003D795A" w:rsidRDefault="00CD0F1B" w:rsidP="00CD0F1B">
      <w:pPr>
        <w:pStyle w:val="ListParagraph"/>
        <w:numPr>
          <w:ilvl w:val="0"/>
          <w:numId w:val="24"/>
        </w:numPr>
        <w:suppressAutoHyphens w:val="0"/>
        <w:rPr>
          <w:b/>
          <w:bCs/>
        </w:rPr>
      </w:pPr>
      <w:r w:rsidRPr="003D795A">
        <w:rPr>
          <w:b/>
          <w:bCs/>
        </w:rPr>
        <w:t>The online version of the course does not seem to meet the same standards of the in-class version.</w:t>
      </w:r>
      <w:r w:rsidR="00523383">
        <w:rPr>
          <w:b/>
          <w:bCs/>
        </w:rPr>
        <w:t xml:space="preserve"> There are 3 vehicles of assessment in the online version vs. 6 in the in-class version. The online c</w:t>
      </w:r>
      <w:r w:rsidRPr="003D795A">
        <w:rPr>
          <w:b/>
          <w:bCs/>
        </w:rPr>
        <w:t>ourse loses many of the assignments from the in-class course that could be adapted to the online version (i.e. presentations, mind maps, and editorials). The online version relies on discu</w:t>
      </w:r>
      <w:r w:rsidR="00523383">
        <w:rPr>
          <w:b/>
          <w:bCs/>
        </w:rPr>
        <w:t>ssion responses for 55%</w:t>
      </w:r>
      <w:r w:rsidRPr="003D795A">
        <w:rPr>
          <w:b/>
          <w:bCs/>
        </w:rPr>
        <w:t xml:space="preserve"> of the course grade. The panel would like to see assignments that match the standards set by the in-class course. </w:t>
      </w:r>
    </w:p>
    <w:p w14:paraId="58BA64D6" w14:textId="5C82D5EC" w:rsidR="00695FC2" w:rsidRPr="00695FC2" w:rsidRDefault="00695FC2" w:rsidP="003946B1">
      <w:pPr>
        <w:pStyle w:val="ListParagraph"/>
        <w:numPr>
          <w:ilvl w:val="0"/>
          <w:numId w:val="24"/>
        </w:numPr>
        <w:suppressAutoHyphens w:val="0"/>
        <w:rPr>
          <w:b/>
          <w:bCs/>
        </w:rPr>
      </w:pPr>
      <w:r w:rsidRPr="00695FC2">
        <w:rPr>
          <w:b/>
          <w:bCs/>
        </w:rPr>
        <w:t xml:space="preserve">The grade calculations summary on page 5 lists a movie quiz and the assessment plan for GE Cultures and Ideas also mentions a movie quiz. The description of quizzes on page 4 does not describe the quizzes as movie quizzes. Clarify what the assignment is. </w:t>
      </w:r>
    </w:p>
    <w:p w14:paraId="48411748" w14:textId="72226D95" w:rsidR="00695FC2" w:rsidRPr="004F7662" w:rsidRDefault="00523383" w:rsidP="003946B1">
      <w:pPr>
        <w:pStyle w:val="ListParagraph"/>
        <w:numPr>
          <w:ilvl w:val="0"/>
          <w:numId w:val="24"/>
        </w:numPr>
        <w:suppressAutoHyphens w:val="0"/>
      </w:pPr>
      <w:r>
        <w:rPr>
          <w:b/>
          <w:bCs/>
        </w:rPr>
        <w:t>GE a</w:t>
      </w:r>
      <w:r w:rsidR="004F7662">
        <w:rPr>
          <w:b/>
          <w:bCs/>
        </w:rPr>
        <w:t>ssessment plan:</w:t>
      </w:r>
    </w:p>
    <w:p w14:paraId="322CCEBB" w14:textId="4A333099" w:rsidR="004F7662" w:rsidRPr="004F7662" w:rsidRDefault="004F7662" w:rsidP="00F2202C">
      <w:pPr>
        <w:pStyle w:val="ListParagraph"/>
        <w:numPr>
          <w:ilvl w:val="1"/>
          <w:numId w:val="24"/>
        </w:numPr>
        <w:suppressAutoHyphens w:val="0"/>
      </w:pPr>
      <w:r>
        <w:rPr>
          <w:b/>
          <w:bCs/>
        </w:rPr>
        <w:t>Th</w:t>
      </w:r>
      <w:r w:rsidR="00523383">
        <w:rPr>
          <w:b/>
          <w:bCs/>
        </w:rPr>
        <w:t xml:space="preserve">e assessment plan provided is </w:t>
      </w:r>
      <w:r>
        <w:rPr>
          <w:b/>
          <w:bCs/>
        </w:rPr>
        <w:t xml:space="preserve">first and foremost a course assessment </w:t>
      </w:r>
      <w:r w:rsidR="00F2202C">
        <w:rPr>
          <w:b/>
          <w:bCs/>
        </w:rPr>
        <w:t xml:space="preserve">plan, not a GE assessment plan. Each GE expected learning outcome (ELO) should be linked to at least one direct method of assessment and preferably also an indirect method of assessment. Consider using the table provided in the ASC Curriculum and Assessment Operations Manual p. 49 </w:t>
      </w:r>
      <w:hyperlink r:id="rId5" w:history="1">
        <w:r w:rsidR="00F2202C" w:rsidRPr="0092103C">
          <w:rPr>
            <w:rStyle w:val="Hyperlink"/>
            <w:b/>
          </w:rPr>
          <w:t>https://asccas.osu.edu/sites/asccas.osu.edu/files/ASC_CurrAssess_Operations_Manual.pdf</w:t>
        </w:r>
      </w:hyperlink>
      <w:r w:rsidR="00F2202C">
        <w:rPr>
          <w:b/>
          <w:bCs/>
        </w:rPr>
        <w:t xml:space="preserve"> Then, underneath that, for each ELO, provide one or more specific examples for each assessment method used. (In the information provided by the </w:t>
      </w:r>
      <w:proofErr w:type="spellStart"/>
      <w:r w:rsidR="00F2202C">
        <w:rPr>
          <w:b/>
          <w:bCs/>
        </w:rPr>
        <w:t>Dept</w:t>
      </w:r>
      <w:proofErr w:type="spellEnd"/>
      <w:r w:rsidR="00F2202C">
        <w:rPr>
          <w:b/>
          <w:bCs/>
        </w:rPr>
        <w:t xml:space="preserve"> of NELC, when an assignment question is provided, it is not quite clear what </w:t>
      </w:r>
      <w:r w:rsidR="00CD65CC">
        <w:rPr>
          <w:b/>
          <w:bCs/>
        </w:rPr>
        <w:t xml:space="preserve">GE ELO it ties to—or </w:t>
      </w:r>
      <w:r w:rsidR="00CD65CC">
        <w:rPr>
          <w:b/>
          <w:bCs/>
        </w:rPr>
        <w:lastRenderedPageBreak/>
        <w:t>for that matter, whether it ties to any specific ELO or more generally the whole GE category as it intersects with the thematic of the course.</w:t>
      </w:r>
      <w:r w:rsidR="00F2202C">
        <w:rPr>
          <w:b/>
          <w:bCs/>
        </w:rPr>
        <w:t>)</w:t>
      </w:r>
    </w:p>
    <w:p w14:paraId="0D2DBC69" w14:textId="028B091F" w:rsidR="00423BFF" w:rsidRPr="00F2202C" w:rsidRDefault="004F7662" w:rsidP="00D750B6">
      <w:pPr>
        <w:pStyle w:val="ListParagraph"/>
        <w:numPr>
          <w:ilvl w:val="1"/>
          <w:numId w:val="24"/>
        </w:numPr>
        <w:suppressAutoHyphens w:val="0"/>
      </w:pPr>
      <w:r>
        <w:rPr>
          <w:b/>
          <w:bCs/>
        </w:rPr>
        <w:t xml:space="preserve">The expected level for student achievement is not well defined. </w:t>
      </w:r>
      <w:r w:rsidR="00685E22">
        <w:rPr>
          <w:b/>
          <w:bCs/>
        </w:rPr>
        <w:t>How will the department measure “if 75% of the students can perform at 50% of t</w:t>
      </w:r>
      <w:r w:rsidR="00CD65CC">
        <w:rPr>
          <w:b/>
          <w:bCs/>
        </w:rPr>
        <w:t>he ideal student’s performance…</w:t>
      </w:r>
      <w:r w:rsidR="00685E22">
        <w:rPr>
          <w:b/>
          <w:bCs/>
        </w:rPr>
        <w:t>”</w:t>
      </w:r>
      <w:r w:rsidR="00CD65CC">
        <w:rPr>
          <w:b/>
          <w:bCs/>
        </w:rPr>
        <w:t>?</w:t>
      </w:r>
      <w:r w:rsidR="00685E22">
        <w:rPr>
          <w:b/>
          <w:bCs/>
        </w:rPr>
        <w:t xml:space="preserve"> </w:t>
      </w:r>
      <w:r w:rsidR="00F2202C">
        <w:rPr>
          <w:b/>
          <w:bCs/>
        </w:rPr>
        <w:t>Consider using a rubric specific for the expected learning outcomes of each GE category.</w:t>
      </w:r>
    </w:p>
    <w:p w14:paraId="66D23B5D" w14:textId="2CDF63F6" w:rsidR="00F2202C" w:rsidRPr="00E8145D" w:rsidRDefault="00F2202C" w:rsidP="00D750B6">
      <w:pPr>
        <w:pStyle w:val="ListParagraph"/>
        <w:numPr>
          <w:ilvl w:val="1"/>
          <w:numId w:val="24"/>
        </w:numPr>
        <w:suppressAutoHyphens w:val="0"/>
      </w:pPr>
      <w:bookmarkStart w:id="1" w:name="_Hlk478921526"/>
      <w:r>
        <w:rPr>
          <w:b/>
          <w:bCs/>
        </w:rPr>
        <w:t xml:space="preserve">The description of the follow-up/feedback process also seems to tie more to course </w:t>
      </w:r>
      <w:r w:rsidR="00CD65CC">
        <w:rPr>
          <w:b/>
          <w:bCs/>
        </w:rPr>
        <w:t>goals</w:t>
      </w:r>
      <w:r>
        <w:rPr>
          <w:b/>
          <w:bCs/>
        </w:rPr>
        <w:t xml:space="preserve"> rather than GE expected learning outcomes. </w:t>
      </w:r>
      <w:r w:rsidR="00CD65CC">
        <w:rPr>
          <w:b/>
          <w:bCs/>
        </w:rPr>
        <w:t>(</w:t>
      </w:r>
      <w:r>
        <w:rPr>
          <w:b/>
          <w:bCs/>
        </w:rPr>
        <w:t>What is APC?</w:t>
      </w:r>
      <w:r w:rsidR="00CD65CC">
        <w:rPr>
          <w:b/>
          <w:bCs/>
        </w:rPr>
        <w:t>)</w:t>
      </w:r>
    </w:p>
    <w:p w14:paraId="3574D81F" w14:textId="66BF94F6" w:rsidR="00E8145D" w:rsidRDefault="00E8145D" w:rsidP="00D750B6">
      <w:pPr>
        <w:pStyle w:val="ListParagraph"/>
        <w:numPr>
          <w:ilvl w:val="1"/>
          <w:numId w:val="24"/>
        </w:numPr>
        <w:suppressAutoHyphens w:val="0"/>
      </w:pPr>
      <w:r>
        <w:rPr>
          <w:b/>
          <w:bCs/>
        </w:rPr>
        <w:t>A sample GE assessment plan will be provided as an example.</w:t>
      </w:r>
    </w:p>
    <w:bookmarkEnd w:id="1"/>
    <w:p w14:paraId="16462863" w14:textId="4B0BC2DC" w:rsidR="00287ECF" w:rsidRPr="00D750B6" w:rsidRDefault="00287ECF" w:rsidP="00287ECF">
      <w:pPr>
        <w:pStyle w:val="ListParagraph"/>
        <w:numPr>
          <w:ilvl w:val="0"/>
          <w:numId w:val="24"/>
        </w:numPr>
        <w:suppressAutoHyphens w:val="0"/>
        <w:rPr>
          <w:b/>
          <w:bCs/>
        </w:rPr>
      </w:pPr>
      <w:r w:rsidRPr="00D750B6">
        <w:rPr>
          <w:b/>
          <w:bCs/>
        </w:rPr>
        <w:t>No vote</w:t>
      </w:r>
    </w:p>
    <w:p w14:paraId="4AE9074A" w14:textId="0B8C61C4" w:rsidR="00423BFF" w:rsidRPr="003946B1" w:rsidRDefault="00423BFF" w:rsidP="00423BFF">
      <w:pPr>
        <w:pStyle w:val="ListParagraph"/>
        <w:suppressAutoHyphens w:val="0"/>
        <w:ind w:left="2160"/>
      </w:pPr>
    </w:p>
    <w:p w14:paraId="06CF448B" w14:textId="0B9C7C58" w:rsidR="003946B1" w:rsidRDefault="003946B1" w:rsidP="003946B1">
      <w:pPr>
        <w:numPr>
          <w:ilvl w:val="0"/>
          <w:numId w:val="23"/>
        </w:numPr>
        <w:suppressAutoHyphens w:val="0"/>
      </w:pPr>
      <w:r w:rsidRPr="003946B1">
        <w:t xml:space="preserve">NELC 3504 (new course; requesting GE Cultures and Ideas) </w:t>
      </w:r>
    </w:p>
    <w:p w14:paraId="31D098D4" w14:textId="554D832E" w:rsidR="00E366C9" w:rsidRDefault="005A7569" w:rsidP="003946B1">
      <w:pPr>
        <w:pStyle w:val="ListParagraph"/>
        <w:numPr>
          <w:ilvl w:val="0"/>
          <w:numId w:val="24"/>
        </w:numPr>
        <w:suppressAutoHyphens w:val="0"/>
      </w:pPr>
      <w:r>
        <w:rPr>
          <w:b/>
          <w:bCs/>
        </w:rPr>
        <w:t xml:space="preserve">Grade breakdown and assignment descriptions are unclear. The description of the </w:t>
      </w:r>
      <w:r w:rsidR="00D8466F">
        <w:rPr>
          <w:b/>
          <w:bCs/>
        </w:rPr>
        <w:t>presentation</w:t>
      </w:r>
      <w:r>
        <w:rPr>
          <w:b/>
          <w:bCs/>
        </w:rPr>
        <w:t xml:space="preserve"> states that the </w:t>
      </w:r>
      <w:r w:rsidR="00D8466F">
        <w:rPr>
          <w:b/>
          <w:bCs/>
        </w:rPr>
        <w:t>presentation</w:t>
      </w:r>
      <w:r>
        <w:rPr>
          <w:b/>
          <w:bCs/>
        </w:rPr>
        <w:t xml:space="preserve"> has two components: a textual analysis hando</w:t>
      </w:r>
      <w:r w:rsidR="00D8466F">
        <w:rPr>
          <w:b/>
          <w:bCs/>
        </w:rPr>
        <w:t xml:space="preserve">ut and an in-class presentation. </w:t>
      </w:r>
      <w:r w:rsidR="00D63592">
        <w:rPr>
          <w:b/>
          <w:bCs/>
        </w:rPr>
        <w:t xml:space="preserve">The assignment description then mentions an essay </w:t>
      </w:r>
      <w:r w:rsidR="00684B22">
        <w:rPr>
          <w:b/>
          <w:bCs/>
        </w:rPr>
        <w:t xml:space="preserve">(that needs to be e-mailed) </w:t>
      </w:r>
      <w:r w:rsidR="00D63592">
        <w:rPr>
          <w:b/>
          <w:bCs/>
        </w:rPr>
        <w:t xml:space="preserve">but does not explain if it is related to the presentation. Clarify if the presentation is a two or three-part assignment. Also, provide more information on the requirements for the Textual Analysis Handout, presentation, essay, and essay exams. </w:t>
      </w:r>
    </w:p>
    <w:p w14:paraId="3881012F" w14:textId="097C5279" w:rsidR="006B13F8" w:rsidRPr="006B13F8" w:rsidRDefault="006B13F8" w:rsidP="006B13F8">
      <w:pPr>
        <w:pStyle w:val="ListParagraph"/>
        <w:numPr>
          <w:ilvl w:val="0"/>
          <w:numId w:val="24"/>
        </w:numPr>
        <w:suppressAutoHyphens w:val="0"/>
        <w:rPr>
          <w:b/>
        </w:rPr>
      </w:pPr>
      <w:r w:rsidRPr="006B13F8">
        <w:rPr>
          <w:b/>
          <w:iCs/>
        </w:rPr>
        <w:t xml:space="preserve">Syllabus includes two sections on class participation, one on page 2 and one on page 3. Panel also wonders if the Woody Allen quote </w:t>
      </w:r>
      <w:r>
        <w:rPr>
          <w:b/>
          <w:iCs/>
        </w:rPr>
        <w:t>(</w:t>
      </w:r>
      <w:r w:rsidR="00513A16">
        <w:rPr>
          <w:b/>
          <w:iCs/>
        </w:rPr>
        <w:t>“</w:t>
      </w:r>
      <w:r>
        <w:rPr>
          <w:b/>
          <w:iCs/>
        </w:rPr>
        <w:t>80% of success is showing up</w:t>
      </w:r>
      <w:r w:rsidR="00513A16">
        <w:rPr>
          <w:b/>
          <w:iCs/>
        </w:rPr>
        <w:t>”</w:t>
      </w:r>
      <w:r>
        <w:rPr>
          <w:b/>
          <w:iCs/>
        </w:rPr>
        <w:t xml:space="preserve">) </w:t>
      </w:r>
      <w:r w:rsidRPr="006B13F8">
        <w:rPr>
          <w:b/>
          <w:iCs/>
        </w:rPr>
        <w:t xml:space="preserve">might suggest to students that attendance rather than active participation is sufficient for their participation grade. </w:t>
      </w:r>
    </w:p>
    <w:p w14:paraId="447F0096" w14:textId="546EB5BF" w:rsidR="001F2EE1" w:rsidRPr="001F2EE1" w:rsidRDefault="001F2EE1" w:rsidP="00CC44BB">
      <w:pPr>
        <w:pStyle w:val="ListParagraph"/>
        <w:numPr>
          <w:ilvl w:val="0"/>
          <w:numId w:val="24"/>
        </w:numPr>
        <w:suppressAutoHyphens w:val="0"/>
      </w:pPr>
      <w:r w:rsidRPr="001F2EE1">
        <w:rPr>
          <w:b/>
          <w:bCs/>
        </w:rPr>
        <w:t>The assessment plan provided is essentially</w:t>
      </w:r>
      <w:r w:rsidR="00CC44BB">
        <w:rPr>
          <w:b/>
          <w:bCs/>
        </w:rPr>
        <w:t xml:space="preserve"> a</w:t>
      </w:r>
      <w:r w:rsidRPr="001F2EE1">
        <w:rPr>
          <w:b/>
          <w:bCs/>
        </w:rPr>
        <w:t xml:space="preserve"> course assessment</w:t>
      </w:r>
      <w:r w:rsidR="00CC44BB">
        <w:rPr>
          <w:b/>
          <w:bCs/>
        </w:rPr>
        <w:t xml:space="preserve"> plan</w:t>
      </w:r>
      <w:r w:rsidR="006B13F8">
        <w:rPr>
          <w:b/>
          <w:bCs/>
        </w:rPr>
        <w:t>, not a GE assessment plan</w:t>
      </w:r>
      <w:r w:rsidRPr="001F2EE1">
        <w:rPr>
          <w:b/>
          <w:bCs/>
        </w:rPr>
        <w:t xml:space="preserve">. </w:t>
      </w:r>
      <w:r w:rsidR="006B13F8">
        <w:rPr>
          <w:b/>
          <w:bCs/>
        </w:rPr>
        <w:t>Provide one or two specific method</w:t>
      </w:r>
      <w:r w:rsidR="00CC44BB">
        <w:rPr>
          <w:b/>
          <w:bCs/>
        </w:rPr>
        <w:t>s</w:t>
      </w:r>
      <w:r w:rsidR="006B13F8">
        <w:rPr>
          <w:b/>
          <w:bCs/>
        </w:rPr>
        <w:t xml:space="preserve"> of assessment for each expected learning outcome (ELO)</w:t>
      </w:r>
      <w:r w:rsidR="00CC44BB">
        <w:rPr>
          <w:b/>
          <w:bCs/>
        </w:rPr>
        <w:t xml:space="preserve"> with specific examples of questions for each method. Do not use assignment grades for GE assessment</w:t>
      </w:r>
      <w:r w:rsidR="00513A16">
        <w:rPr>
          <w:b/>
          <w:bCs/>
        </w:rPr>
        <w:t xml:space="preserve"> since</w:t>
      </w:r>
      <w:r w:rsidR="00CC44BB">
        <w:rPr>
          <w:b/>
          <w:bCs/>
        </w:rPr>
        <w:t xml:space="preserve"> most often factors other than fulfillment of a GE ELO influence a grade for an assignment. Prefer a rubric tied to the GE ELOs. </w:t>
      </w:r>
      <w:r w:rsidR="00E52C78" w:rsidRPr="00CC44BB">
        <w:rPr>
          <w:b/>
          <w:bCs/>
        </w:rPr>
        <w:t>The rubric for evaluating essays does not address</w:t>
      </w:r>
      <w:r w:rsidR="00E52C78">
        <w:rPr>
          <w:b/>
          <w:bCs/>
        </w:rPr>
        <w:t xml:space="preserve"> </w:t>
      </w:r>
      <w:r w:rsidR="00E52C78" w:rsidRPr="00CC44BB">
        <w:rPr>
          <w:b/>
          <w:bCs/>
        </w:rPr>
        <w:t xml:space="preserve">GE </w:t>
      </w:r>
      <w:r w:rsidR="00E52C78">
        <w:rPr>
          <w:b/>
          <w:bCs/>
        </w:rPr>
        <w:t>ELOs; it is a rubric that evaluates the quality of writing—not the fulfillment of GE ELOs</w:t>
      </w:r>
      <w:r w:rsidR="00E52C78" w:rsidRPr="00CC44BB">
        <w:rPr>
          <w:b/>
          <w:bCs/>
        </w:rPr>
        <w:t xml:space="preserve">. </w:t>
      </w:r>
      <w:r w:rsidR="00CC44BB">
        <w:rPr>
          <w:b/>
          <w:bCs/>
        </w:rPr>
        <w:t>The description of the follow-up/feedback process also seems to tie more to course goals</w:t>
      </w:r>
      <w:r w:rsidR="0061677C">
        <w:rPr>
          <w:b/>
          <w:bCs/>
        </w:rPr>
        <w:t xml:space="preserve"> </w:t>
      </w:r>
      <w:r w:rsidR="00CC44BB">
        <w:rPr>
          <w:b/>
          <w:bCs/>
        </w:rPr>
        <w:t xml:space="preserve">than </w:t>
      </w:r>
      <w:r w:rsidR="0061677C">
        <w:rPr>
          <w:b/>
          <w:bCs/>
        </w:rPr>
        <w:t xml:space="preserve">to </w:t>
      </w:r>
      <w:r w:rsidR="00CC44BB">
        <w:rPr>
          <w:b/>
          <w:bCs/>
        </w:rPr>
        <w:t xml:space="preserve">GE expected learning outcomes. </w:t>
      </w:r>
      <w:r w:rsidR="00CC44BB" w:rsidRPr="00CC44BB">
        <w:rPr>
          <w:b/>
          <w:bCs/>
        </w:rPr>
        <w:t>A sample GE assessment plan will be provided as an example.</w:t>
      </w:r>
    </w:p>
    <w:p w14:paraId="7D2F0B55" w14:textId="3761066F" w:rsidR="007D7900" w:rsidRDefault="007D7900" w:rsidP="001F115F">
      <w:pPr>
        <w:pStyle w:val="ListParagraph"/>
        <w:numPr>
          <w:ilvl w:val="0"/>
          <w:numId w:val="24"/>
        </w:numPr>
        <w:suppressAutoHyphens w:val="0"/>
      </w:pPr>
      <w:r>
        <w:rPr>
          <w:i/>
          <w:iCs/>
        </w:rPr>
        <w:t xml:space="preserve">Panel recommends including due dates for papers and presentations in the course schedule. </w:t>
      </w:r>
    </w:p>
    <w:p w14:paraId="47BE7DCD" w14:textId="5D876289" w:rsidR="00330A28" w:rsidRPr="00330A28" w:rsidRDefault="006B13F8" w:rsidP="00330A28">
      <w:pPr>
        <w:pStyle w:val="ListParagraph"/>
        <w:numPr>
          <w:ilvl w:val="0"/>
          <w:numId w:val="24"/>
        </w:numPr>
        <w:suppressAutoHyphens w:val="0"/>
      </w:pPr>
      <w:r>
        <w:rPr>
          <w:i/>
          <w:iCs/>
        </w:rPr>
        <w:t>The course policies section on page 3 says that readings will be available in a course packet. No course packet is mentioned under readings on page 2. Furthermore, the use of computers is forbidden in the classroom (see p. 3) but p. 2 states that all articles and primary readings are on the course website.</w:t>
      </w:r>
      <w:r w:rsidR="00F7469E">
        <w:rPr>
          <w:i/>
          <w:iCs/>
        </w:rPr>
        <w:t xml:space="preserve"> </w:t>
      </w:r>
      <w:r w:rsidR="002F4947">
        <w:rPr>
          <w:i/>
          <w:iCs/>
        </w:rPr>
        <w:t>Panel noticed a bit of di</w:t>
      </w:r>
      <w:r>
        <w:rPr>
          <w:i/>
          <w:iCs/>
        </w:rPr>
        <w:t>sorganization in the syllabus. That is, f</w:t>
      </w:r>
      <w:r w:rsidR="002F4947">
        <w:rPr>
          <w:i/>
          <w:iCs/>
        </w:rPr>
        <w:t xml:space="preserve">or example, </w:t>
      </w:r>
      <w:r>
        <w:rPr>
          <w:i/>
          <w:iCs/>
        </w:rPr>
        <w:t xml:space="preserve">the case for </w:t>
      </w:r>
      <w:r w:rsidR="002F4947">
        <w:rPr>
          <w:i/>
          <w:iCs/>
        </w:rPr>
        <w:t xml:space="preserve">the repetition of class participation sections. </w:t>
      </w:r>
      <w:r w:rsidR="008C57B0">
        <w:rPr>
          <w:i/>
          <w:iCs/>
        </w:rPr>
        <w:t>Additionally</w:t>
      </w:r>
      <w:r w:rsidR="002F4947">
        <w:rPr>
          <w:i/>
          <w:iCs/>
        </w:rPr>
        <w:t xml:space="preserve">, the panel noticed numerous typos and an incomplete sentence at the top of page 3, which begins “Further instructions on class paper assignments can be found on the assignment handouts and course…” </w:t>
      </w:r>
    </w:p>
    <w:p w14:paraId="1BA4A37B" w14:textId="1B5503D2" w:rsidR="00330A28" w:rsidRPr="00330A28" w:rsidRDefault="00330A28" w:rsidP="00330A28">
      <w:pPr>
        <w:pStyle w:val="ListParagraph"/>
        <w:numPr>
          <w:ilvl w:val="0"/>
          <w:numId w:val="24"/>
        </w:numPr>
        <w:suppressAutoHyphens w:val="0"/>
        <w:rPr>
          <w:rStyle w:val="Hyperlink"/>
          <w:color w:val="auto"/>
          <w:u w:val="none"/>
        </w:rPr>
      </w:pPr>
      <w:r w:rsidRPr="00330A28">
        <w:rPr>
          <w:bCs/>
          <w:i/>
          <w:iCs/>
        </w:rPr>
        <w:lastRenderedPageBreak/>
        <w:t>Disability stateme</w:t>
      </w:r>
      <w:r w:rsidR="002724DF">
        <w:rPr>
          <w:bCs/>
          <w:i/>
          <w:iCs/>
        </w:rPr>
        <w:t xml:space="preserve">nt used </w:t>
      </w:r>
      <w:r>
        <w:rPr>
          <w:bCs/>
          <w:i/>
          <w:iCs/>
        </w:rPr>
        <w:t xml:space="preserve">includes the previous location in </w:t>
      </w:r>
      <w:proofErr w:type="spellStart"/>
      <w:r>
        <w:rPr>
          <w:bCs/>
          <w:i/>
          <w:iCs/>
        </w:rPr>
        <w:t>Pomerene</w:t>
      </w:r>
      <w:proofErr w:type="spellEnd"/>
      <w:r>
        <w:rPr>
          <w:bCs/>
          <w:i/>
          <w:iCs/>
        </w:rPr>
        <w:t xml:space="preserve"> Hall. Update the disability statement to include the new location at 098 Baker Hall</w:t>
      </w:r>
      <w:r w:rsidRPr="00330A28">
        <w:rPr>
          <w:bCs/>
          <w:i/>
          <w:iCs/>
        </w:rPr>
        <w:t xml:space="preserve">. See p. 15 of ASC Curriculum and Assessment Operations Manual for the correct disability statement </w:t>
      </w:r>
      <w:hyperlink r:id="rId6" w:history="1">
        <w:r w:rsidRPr="00330A28">
          <w:rPr>
            <w:rStyle w:val="Hyperlink"/>
            <w:bCs/>
            <w:i/>
            <w:iCs/>
          </w:rPr>
          <w:t>https://asccas.osu.edu/sites/asccas.osu.edu/files/ASC_CurrAssess_Operations_Manual.pdf</w:t>
        </w:r>
      </w:hyperlink>
    </w:p>
    <w:p w14:paraId="28A7D34C" w14:textId="2F90BEE7" w:rsidR="007C460C" w:rsidRPr="00F7469E" w:rsidRDefault="00330A28" w:rsidP="00F7469E">
      <w:pPr>
        <w:suppressAutoHyphens w:val="0"/>
        <w:ind w:left="1440"/>
        <w:rPr>
          <w:i/>
          <w:lang w:eastAsia="en-US"/>
        </w:rPr>
      </w:pPr>
      <w:r>
        <w:rPr>
          <w:i/>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 </w:t>
      </w:r>
      <w:hyperlink r:id="rId7" w:tgtFrame="_blank" w:history="1">
        <w:r>
          <w:rPr>
            <w:rStyle w:val="Hyperlink"/>
            <w:i/>
          </w:rPr>
          <w:t>slds@osu.edu</w:t>
        </w:r>
      </w:hyperlink>
      <w:r>
        <w:rPr>
          <w:i/>
        </w:rPr>
        <w:t xml:space="preserve">; </w:t>
      </w:r>
      <w:hyperlink r:id="rId8" w:anchor="_blank" w:tgtFrame="_blank" w:history="1">
        <w:r>
          <w:rPr>
            <w:rStyle w:val="Hyperlink"/>
            <w:i/>
          </w:rPr>
          <w:t>slds.osu.edu</w:t>
        </w:r>
      </w:hyperlink>
      <w:r>
        <w:rPr>
          <w:i/>
        </w:rPr>
        <w:t xml:space="preserve">.” </w:t>
      </w:r>
    </w:p>
    <w:p w14:paraId="29CBF9F5" w14:textId="0D411A18" w:rsidR="008A0483" w:rsidRPr="00F7469E" w:rsidRDefault="00F7469E" w:rsidP="00F7469E">
      <w:pPr>
        <w:pStyle w:val="ListParagraph"/>
        <w:numPr>
          <w:ilvl w:val="0"/>
          <w:numId w:val="24"/>
        </w:numPr>
        <w:suppressAutoHyphens w:val="0"/>
        <w:rPr>
          <w:b/>
        </w:rPr>
      </w:pPr>
      <w:r w:rsidRPr="00F7469E">
        <w:rPr>
          <w:b/>
        </w:rPr>
        <w:t>No definite vote. Preliminary feedback compiled above and discussion will be continued at next panel meeting.</w:t>
      </w:r>
    </w:p>
    <w:p w14:paraId="5EF86B2C" w14:textId="77777777" w:rsidR="00F7469E" w:rsidRPr="003946B1" w:rsidRDefault="00F7469E" w:rsidP="008A0483">
      <w:pPr>
        <w:pStyle w:val="ListParagraph"/>
        <w:suppressAutoHyphens w:val="0"/>
        <w:ind w:left="1440"/>
      </w:pPr>
    </w:p>
    <w:p w14:paraId="5885318E" w14:textId="5A97261F" w:rsidR="003946B1" w:rsidRDefault="003946B1" w:rsidP="003946B1">
      <w:pPr>
        <w:numPr>
          <w:ilvl w:val="0"/>
          <w:numId w:val="23"/>
        </w:numPr>
        <w:suppressAutoHyphens w:val="0"/>
      </w:pPr>
      <w:r w:rsidRPr="003946B1">
        <w:t xml:space="preserve">Uzbek 2101 (course change; credit hour change from 3 to 4 </w:t>
      </w:r>
      <w:proofErr w:type="spellStart"/>
      <w:r w:rsidRPr="003946B1">
        <w:t>cr</w:t>
      </w:r>
      <w:proofErr w:type="spellEnd"/>
      <w:r w:rsidRPr="003946B1">
        <w:t xml:space="preserve">) </w:t>
      </w:r>
    </w:p>
    <w:p w14:paraId="18922287" w14:textId="173ADDD1" w:rsidR="00BB785D" w:rsidRPr="00BB785D" w:rsidRDefault="00BB785D" w:rsidP="003946B1">
      <w:pPr>
        <w:pStyle w:val="ListParagraph"/>
        <w:numPr>
          <w:ilvl w:val="0"/>
          <w:numId w:val="24"/>
        </w:numPr>
        <w:suppressAutoHyphens w:val="0"/>
      </w:pPr>
      <w:r>
        <w:rPr>
          <w:i/>
          <w:iCs/>
        </w:rPr>
        <w:t xml:space="preserve">Remove the line on page 2 that says “General Education: This course is a general elective course.” This course is not a General Education course, and students may find this </w:t>
      </w:r>
      <w:r w:rsidR="000212B7">
        <w:rPr>
          <w:i/>
          <w:iCs/>
        </w:rPr>
        <w:t xml:space="preserve">line </w:t>
      </w:r>
      <w:r>
        <w:rPr>
          <w:i/>
          <w:iCs/>
        </w:rPr>
        <w:t xml:space="preserve">confusing. </w:t>
      </w:r>
    </w:p>
    <w:p w14:paraId="603AEAEB" w14:textId="2734A0F7" w:rsidR="00BB785D" w:rsidRDefault="00BB785D" w:rsidP="003946B1">
      <w:pPr>
        <w:pStyle w:val="ListParagraph"/>
        <w:numPr>
          <w:ilvl w:val="0"/>
          <w:numId w:val="24"/>
        </w:numPr>
        <w:suppressAutoHyphens w:val="0"/>
      </w:pPr>
      <w:r>
        <w:rPr>
          <w:i/>
          <w:iCs/>
        </w:rPr>
        <w:t xml:space="preserve">60% is repeated on the grading scale for both a D and an E. Clarify what grade students will receive with a 60%. </w:t>
      </w:r>
    </w:p>
    <w:p w14:paraId="7CE64182" w14:textId="56B21598" w:rsidR="00B22145" w:rsidRPr="00CC44BB" w:rsidRDefault="00CC44BB" w:rsidP="003946B1">
      <w:pPr>
        <w:pStyle w:val="ListParagraph"/>
        <w:numPr>
          <w:ilvl w:val="0"/>
          <w:numId w:val="24"/>
        </w:numPr>
        <w:suppressAutoHyphens w:val="0"/>
        <w:rPr>
          <w:b/>
        </w:rPr>
      </w:pPr>
      <w:r w:rsidRPr="00CC44BB">
        <w:rPr>
          <w:b/>
        </w:rPr>
        <w:t>A</w:t>
      </w:r>
      <w:r w:rsidR="00B22145" w:rsidRPr="00CC44BB">
        <w:rPr>
          <w:b/>
        </w:rPr>
        <w:t>pproved</w:t>
      </w:r>
      <w:r>
        <w:rPr>
          <w:i/>
        </w:rPr>
        <w:t xml:space="preserve"> with two recommendations (in italics above)</w:t>
      </w:r>
    </w:p>
    <w:p w14:paraId="61D685DF" w14:textId="77777777" w:rsidR="00BB785D" w:rsidRPr="003946B1" w:rsidRDefault="00BB785D" w:rsidP="00BB785D">
      <w:pPr>
        <w:pStyle w:val="ListParagraph"/>
        <w:suppressAutoHyphens w:val="0"/>
        <w:ind w:left="1440"/>
      </w:pPr>
    </w:p>
    <w:p w14:paraId="08CB031C" w14:textId="4F0C335A" w:rsidR="003946B1" w:rsidRDefault="003946B1" w:rsidP="003946B1">
      <w:pPr>
        <w:numPr>
          <w:ilvl w:val="0"/>
          <w:numId w:val="23"/>
        </w:numPr>
        <w:suppressAutoHyphens w:val="0"/>
      </w:pPr>
      <w:r w:rsidRPr="003946B1">
        <w:t xml:space="preserve">Philosophy 2340 (new course; requesting GE Cultures and Ideas) </w:t>
      </w:r>
    </w:p>
    <w:p w14:paraId="221AD60B" w14:textId="6CC97558" w:rsidR="003946B1" w:rsidRDefault="00D55868" w:rsidP="003946B1">
      <w:pPr>
        <w:pStyle w:val="ListParagraph"/>
        <w:numPr>
          <w:ilvl w:val="0"/>
          <w:numId w:val="24"/>
        </w:numPr>
        <w:suppressAutoHyphens w:val="0"/>
      </w:pPr>
      <w:r>
        <w:t xml:space="preserve">The panel is </w:t>
      </w:r>
      <w:r w:rsidR="00B22145">
        <w:t xml:space="preserve">impressed with </w:t>
      </w:r>
      <w:r>
        <w:t>the GE assessment plan.</w:t>
      </w:r>
    </w:p>
    <w:p w14:paraId="19687863" w14:textId="61031A46" w:rsidR="00D55868" w:rsidRPr="00D55868" w:rsidRDefault="00D55868" w:rsidP="00D55868">
      <w:pPr>
        <w:pStyle w:val="ListParagraph"/>
        <w:numPr>
          <w:ilvl w:val="0"/>
          <w:numId w:val="24"/>
        </w:numPr>
        <w:suppressAutoHyphens w:val="0"/>
      </w:pPr>
      <w:r>
        <w:rPr>
          <w:i/>
          <w:iCs/>
        </w:rPr>
        <w:t>Sylla</w:t>
      </w:r>
      <w:r w:rsidR="00E4174D">
        <w:rPr>
          <w:i/>
          <w:iCs/>
        </w:rPr>
        <w:t>bus needs to include the GE Cultures and Ideas goal</w:t>
      </w:r>
      <w:r w:rsidR="007B6269">
        <w:rPr>
          <w:i/>
          <w:iCs/>
        </w:rPr>
        <w:t>s</w:t>
      </w:r>
      <w:r>
        <w:rPr>
          <w:i/>
          <w:iCs/>
        </w:rPr>
        <w:t xml:space="preserve"> in addition to the </w:t>
      </w:r>
      <w:r w:rsidR="00330CB4">
        <w:rPr>
          <w:i/>
          <w:iCs/>
        </w:rPr>
        <w:t>expected learning outcomes</w:t>
      </w:r>
      <w:r>
        <w:rPr>
          <w:i/>
          <w:iCs/>
        </w:rPr>
        <w:t xml:space="preserve">. </w:t>
      </w:r>
    </w:p>
    <w:p w14:paraId="2B61FE85" w14:textId="4AF7010C" w:rsidR="00D55868" w:rsidRDefault="00D55868" w:rsidP="00D55868">
      <w:pPr>
        <w:pStyle w:val="ListParagraph"/>
        <w:numPr>
          <w:ilvl w:val="1"/>
          <w:numId w:val="24"/>
        </w:numPr>
        <w:suppressAutoHyphens w:val="0"/>
      </w:pPr>
      <w:r>
        <w:rPr>
          <w:i/>
          <w:iCs/>
        </w:rPr>
        <w:t xml:space="preserve">“Goals: </w:t>
      </w:r>
      <w:r w:rsidRPr="00D55868">
        <w:rPr>
          <w:i/>
          <w:iCs/>
        </w:rPr>
        <w:t xml:space="preserve">Students evaluate significant cultural phenomena and ideas in order to develop capacities for aesthetic and historical response and judgement; and interpretation and evaluation.” </w:t>
      </w:r>
    </w:p>
    <w:p w14:paraId="359507E5" w14:textId="38D3BF96" w:rsidR="00D0661C" w:rsidRDefault="004A0A1A" w:rsidP="003946B1">
      <w:pPr>
        <w:pStyle w:val="ListParagraph"/>
        <w:numPr>
          <w:ilvl w:val="0"/>
          <w:numId w:val="24"/>
        </w:numPr>
        <w:suppressAutoHyphens w:val="0"/>
      </w:pPr>
      <w:r w:rsidRPr="004A0A1A">
        <w:rPr>
          <w:b/>
        </w:rPr>
        <w:t>A</w:t>
      </w:r>
      <w:r w:rsidR="00D0661C" w:rsidRPr="004A0A1A">
        <w:rPr>
          <w:b/>
        </w:rPr>
        <w:t>pproved</w:t>
      </w:r>
      <w:r w:rsidR="00D0661C">
        <w:t xml:space="preserve"> </w:t>
      </w:r>
      <w:r w:rsidRPr="004A0A1A">
        <w:rPr>
          <w:i/>
        </w:rPr>
        <w:t>with one recommendation</w:t>
      </w:r>
    </w:p>
    <w:p w14:paraId="0EE1E4E0" w14:textId="77777777" w:rsidR="008D2727" w:rsidRPr="003946B1" w:rsidRDefault="008D2727" w:rsidP="008D2727">
      <w:pPr>
        <w:pStyle w:val="ListParagraph"/>
        <w:suppressAutoHyphens w:val="0"/>
        <w:ind w:left="1440"/>
      </w:pPr>
    </w:p>
    <w:p w14:paraId="1A435BE9" w14:textId="59DF9899" w:rsidR="003946B1" w:rsidRDefault="003946B1" w:rsidP="003946B1">
      <w:pPr>
        <w:numPr>
          <w:ilvl w:val="0"/>
          <w:numId w:val="23"/>
        </w:numPr>
        <w:suppressAutoHyphens w:val="0"/>
      </w:pPr>
      <w:r w:rsidRPr="003946B1">
        <w:t xml:space="preserve">Dual graduate degrees: MA WGSS &amp; MA JGC / MA WGSS &amp; MPA JGC </w:t>
      </w:r>
    </w:p>
    <w:p w14:paraId="6C3C986A" w14:textId="294379D8" w:rsidR="008D2727" w:rsidRDefault="008D2727" w:rsidP="003946B1">
      <w:pPr>
        <w:pStyle w:val="ListParagraph"/>
        <w:numPr>
          <w:ilvl w:val="0"/>
          <w:numId w:val="24"/>
        </w:numPr>
        <w:suppressAutoHyphens w:val="0"/>
      </w:pPr>
      <w:r>
        <w:t>Panel finds it odd that comparatively few req</w:t>
      </w:r>
      <w:r w:rsidR="000A7056">
        <w:t>uired credits are from WGSS. They also</w:t>
      </w:r>
      <w:r>
        <w:t xml:space="preserve"> noted that both units agreed to the configuration</w:t>
      </w:r>
      <w:r w:rsidR="000A7056">
        <w:t>,</w:t>
      </w:r>
      <w:r>
        <w:t xml:space="preserve"> and that the degrees adhere to Graduate School rules for dual degrees. </w:t>
      </w:r>
    </w:p>
    <w:p w14:paraId="1F280363" w14:textId="77777777" w:rsidR="004A0A1A" w:rsidRDefault="004A0A1A" w:rsidP="004A0A1A">
      <w:pPr>
        <w:pStyle w:val="ListParagraph"/>
        <w:numPr>
          <w:ilvl w:val="0"/>
          <w:numId w:val="24"/>
        </w:numPr>
        <w:suppressAutoHyphens w:val="0"/>
      </w:pPr>
      <w:r>
        <w:t xml:space="preserve">Panel sees this proposal as more a GIS or graduate minor rather than MA in WGSS. </w:t>
      </w:r>
    </w:p>
    <w:p w14:paraId="5D16A948" w14:textId="77777777" w:rsidR="004A0A1A" w:rsidRPr="00F7469E" w:rsidRDefault="004A0A1A" w:rsidP="004A0A1A">
      <w:pPr>
        <w:pStyle w:val="ListParagraph"/>
        <w:numPr>
          <w:ilvl w:val="0"/>
          <w:numId w:val="24"/>
        </w:numPr>
        <w:suppressAutoHyphens w:val="0"/>
        <w:rPr>
          <w:b/>
        </w:rPr>
      </w:pPr>
      <w:r w:rsidRPr="00F7469E">
        <w:rPr>
          <w:b/>
        </w:rPr>
        <w:t xml:space="preserve">Where will students get advising to make sure the courses are coherently chosen in WGSS? </w:t>
      </w:r>
    </w:p>
    <w:p w14:paraId="490F977C" w14:textId="70D75134" w:rsidR="008D2727" w:rsidRPr="004A0A1A" w:rsidRDefault="004A0A1A" w:rsidP="003946B1">
      <w:pPr>
        <w:pStyle w:val="ListParagraph"/>
        <w:numPr>
          <w:ilvl w:val="0"/>
          <w:numId w:val="24"/>
        </w:numPr>
        <w:suppressAutoHyphens w:val="0"/>
        <w:rPr>
          <w:b/>
        </w:rPr>
      </w:pPr>
      <w:r w:rsidRPr="004A0A1A">
        <w:rPr>
          <w:b/>
        </w:rPr>
        <w:t>Provide</w:t>
      </w:r>
      <w:r w:rsidR="008D2727" w:rsidRPr="004A0A1A">
        <w:rPr>
          <w:b/>
        </w:rPr>
        <w:t xml:space="preserve"> a rationale as to why most of the Dual Credit courses in section C are from JGC. What is the rationale for the unequal distribution of credits? </w:t>
      </w:r>
    </w:p>
    <w:p w14:paraId="1EEA8D30" w14:textId="1FC11670" w:rsidR="008D2727" w:rsidRPr="004A0A1A" w:rsidRDefault="000213ED" w:rsidP="000A7056">
      <w:pPr>
        <w:pStyle w:val="ListParagraph"/>
        <w:numPr>
          <w:ilvl w:val="0"/>
          <w:numId w:val="24"/>
        </w:numPr>
        <w:suppressAutoHyphens w:val="0"/>
        <w:rPr>
          <w:b/>
        </w:rPr>
      </w:pPr>
      <w:r w:rsidRPr="004A0A1A">
        <w:rPr>
          <w:b/>
        </w:rPr>
        <w:t xml:space="preserve">Panel is assuming </w:t>
      </w:r>
      <w:r w:rsidR="004A0A1A" w:rsidRPr="004A0A1A">
        <w:rPr>
          <w:b/>
        </w:rPr>
        <w:t xml:space="preserve">that units spoke with representatives of the Graduate School </w:t>
      </w:r>
      <w:r w:rsidRPr="004A0A1A">
        <w:rPr>
          <w:b/>
        </w:rPr>
        <w:t>but would like clarificatio</w:t>
      </w:r>
      <w:r w:rsidR="00E40A12">
        <w:rPr>
          <w:b/>
        </w:rPr>
        <w:t>n on how some decisions were made</w:t>
      </w:r>
      <w:r w:rsidRPr="004A0A1A">
        <w:rPr>
          <w:b/>
        </w:rPr>
        <w:t xml:space="preserve">. For example, what is the rule that says the Dual Credit courses must </w:t>
      </w:r>
      <w:r w:rsidR="000A7056" w:rsidRPr="004A0A1A">
        <w:rPr>
          <w:b/>
        </w:rPr>
        <w:t>equal</w:t>
      </w:r>
      <w:r w:rsidRPr="004A0A1A">
        <w:rPr>
          <w:b/>
        </w:rPr>
        <w:t xml:space="preserve"> 50% of the larger degree? </w:t>
      </w:r>
    </w:p>
    <w:p w14:paraId="2A2C1D0D" w14:textId="2329B9B7" w:rsidR="006C4900" w:rsidRDefault="00C15E8B" w:rsidP="00B16E78">
      <w:pPr>
        <w:pStyle w:val="ListParagraph"/>
        <w:numPr>
          <w:ilvl w:val="0"/>
          <w:numId w:val="24"/>
        </w:numPr>
        <w:suppressAutoHyphens w:val="0"/>
      </w:pPr>
      <w:r>
        <w:lastRenderedPageBreak/>
        <w:t>Panel will ne</w:t>
      </w:r>
      <w:r w:rsidR="000A7056">
        <w:t>ed answers to these questions in order to present proposal at</w:t>
      </w:r>
      <w:r>
        <w:t xml:space="preserve"> ASCC</w:t>
      </w:r>
      <w:r w:rsidR="008257D6">
        <w:t>.</w:t>
      </w:r>
      <w:r>
        <w:t xml:space="preserve"> </w:t>
      </w:r>
    </w:p>
    <w:p w14:paraId="32AD9A74" w14:textId="603B6879" w:rsidR="003946B1" w:rsidRPr="003946B1" w:rsidRDefault="004A0A1A" w:rsidP="00F7469E">
      <w:pPr>
        <w:pStyle w:val="ListParagraph"/>
        <w:numPr>
          <w:ilvl w:val="0"/>
          <w:numId w:val="24"/>
        </w:numPr>
        <w:suppressAutoHyphens w:val="0"/>
      </w:pPr>
      <w:r w:rsidRPr="004A0A1A">
        <w:rPr>
          <w:b/>
        </w:rPr>
        <w:t>A</w:t>
      </w:r>
      <w:r w:rsidR="00A84AB9" w:rsidRPr="004A0A1A">
        <w:rPr>
          <w:b/>
        </w:rPr>
        <w:t xml:space="preserve">pproved </w:t>
      </w:r>
      <w:r w:rsidR="00F7469E">
        <w:rPr>
          <w:b/>
        </w:rPr>
        <w:t>with three</w:t>
      </w:r>
      <w:r w:rsidRPr="004A0A1A">
        <w:rPr>
          <w:b/>
        </w:rPr>
        <w:t xml:space="preserve"> contingencies (in bold above)</w:t>
      </w:r>
      <w:r w:rsidR="00F7469E" w:rsidRPr="003946B1">
        <w:t xml:space="preserve"> </w:t>
      </w:r>
    </w:p>
    <w:sectPr w:rsidR="003946B1" w:rsidRPr="00394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07410C"/>
    <w:multiLevelType w:val="hybridMultilevel"/>
    <w:tmpl w:val="DE1EC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115BA"/>
    <w:multiLevelType w:val="hybridMultilevel"/>
    <w:tmpl w:val="7136C1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33367"/>
    <w:multiLevelType w:val="hybridMultilevel"/>
    <w:tmpl w:val="4A424F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B1327B"/>
    <w:multiLevelType w:val="hybridMultilevel"/>
    <w:tmpl w:val="3C504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9900B4"/>
    <w:multiLevelType w:val="multilevel"/>
    <w:tmpl w:val="4D8C6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E65DC"/>
    <w:multiLevelType w:val="hybridMultilevel"/>
    <w:tmpl w:val="EF48285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9B962A9"/>
    <w:multiLevelType w:val="hybridMultilevel"/>
    <w:tmpl w:val="5C4EA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E109AD"/>
    <w:multiLevelType w:val="hybridMultilevel"/>
    <w:tmpl w:val="DF48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95AD8"/>
    <w:multiLevelType w:val="hybridMultilevel"/>
    <w:tmpl w:val="661CC4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E628C"/>
    <w:multiLevelType w:val="hybridMultilevel"/>
    <w:tmpl w:val="D08E6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CE2823"/>
    <w:multiLevelType w:val="hybridMultilevel"/>
    <w:tmpl w:val="F6664A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443978"/>
    <w:multiLevelType w:val="multilevel"/>
    <w:tmpl w:val="0142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563618"/>
    <w:multiLevelType w:val="multilevel"/>
    <w:tmpl w:val="DE2C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0A67E5"/>
    <w:multiLevelType w:val="hybridMultilevel"/>
    <w:tmpl w:val="2610B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755AD4"/>
    <w:multiLevelType w:val="hybridMultilevel"/>
    <w:tmpl w:val="82EAF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3D6E30"/>
    <w:multiLevelType w:val="hybridMultilevel"/>
    <w:tmpl w:val="6212C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200F8"/>
    <w:multiLevelType w:val="hybridMultilevel"/>
    <w:tmpl w:val="A3B4B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D202B"/>
    <w:multiLevelType w:val="hybridMultilevel"/>
    <w:tmpl w:val="FB823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2A62C1"/>
    <w:multiLevelType w:val="hybridMultilevel"/>
    <w:tmpl w:val="98FC83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C67FE"/>
    <w:multiLevelType w:val="hybridMultilevel"/>
    <w:tmpl w:val="A21C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86EFF"/>
    <w:multiLevelType w:val="hybridMultilevel"/>
    <w:tmpl w:val="5012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12750A"/>
    <w:multiLevelType w:val="hybridMultilevel"/>
    <w:tmpl w:val="6268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D59FD"/>
    <w:multiLevelType w:val="hybridMultilevel"/>
    <w:tmpl w:val="2E284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18"/>
  </w:num>
  <w:num w:numId="6">
    <w:abstractNumId w:val="7"/>
  </w:num>
  <w:num w:numId="7">
    <w:abstractNumId w:val="15"/>
  </w:num>
  <w:num w:numId="8">
    <w:abstractNumId w:val="17"/>
  </w:num>
  <w:num w:numId="9">
    <w:abstractNumId w:val="8"/>
  </w:num>
  <w:num w:numId="10">
    <w:abstractNumId w:val="10"/>
  </w:num>
  <w:num w:numId="11">
    <w:abstractNumId w:val="23"/>
  </w:num>
  <w:num w:numId="12">
    <w:abstractNumId w:val="3"/>
  </w:num>
  <w:num w:numId="13">
    <w:abstractNumId w:val="12"/>
  </w:num>
  <w:num w:numId="14">
    <w:abstractNumId w:val="14"/>
  </w:num>
  <w:num w:numId="15">
    <w:abstractNumId w:val="20"/>
  </w:num>
  <w:num w:numId="16">
    <w:abstractNumId w:val="13"/>
  </w:num>
  <w:num w:numId="17">
    <w:abstractNumId w:val="9"/>
  </w:num>
  <w:num w:numId="18">
    <w:abstractNumId w:val="21"/>
  </w:num>
  <w:num w:numId="19">
    <w:abstractNumId w:val="22"/>
  </w:num>
  <w:num w:numId="20">
    <w:abstractNumId w:val="19"/>
  </w:num>
  <w:num w:numId="21">
    <w:abstractNumId w:val="2"/>
  </w:num>
  <w:num w:numId="22">
    <w:abstractNumId w:val="16"/>
  </w:num>
  <w:num w:numId="23">
    <w:abstractNumId w:val="5"/>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1A"/>
    <w:rsid w:val="00015765"/>
    <w:rsid w:val="000212B7"/>
    <w:rsid w:val="000213ED"/>
    <w:rsid w:val="0003204F"/>
    <w:rsid w:val="00057EA9"/>
    <w:rsid w:val="0006497C"/>
    <w:rsid w:val="00070F47"/>
    <w:rsid w:val="00080726"/>
    <w:rsid w:val="000A7056"/>
    <w:rsid w:val="000C24F9"/>
    <w:rsid w:val="000D4655"/>
    <w:rsid w:val="000D4E32"/>
    <w:rsid w:val="000E0036"/>
    <w:rsid w:val="000E5FF7"/>
    <w:rsid w:val="000F1AF5"/>
    <w:rsid w:val="000F507B"/>
    <w:rsid w:val="00101055"/>
    <w:rsid w:val="00115848"/>
    <w:rsid w:val="00142E36"/>
    <w:rsid w:val="00185ABD"/>
    <w:rsid w:val="001B3997"/>
    <w:rsid w:val="001E5797"/>
    <w:rsid w:val="001F115F"/>
    <w:rsid w:val="001F2EE1"/>
    <w:rsid w:val="00235136"/>
    <w:rsid w:val="002403DC"/>
    <w:rsid w:val="00244663"/>
    <w:rsid w:val="002473FC"/>
    <w:rsid w:val="002664E9"/>
    <w:rsid w:val="002724DF"/>
    <w:rsid w:val="00287ECF"/>
    <w:rsid w:val="00292264"/>
    <w:rsid w:val="002A2AE0"/>
    <w:rsid w:val="002C3BB0"/>
    <w:rsid w:val="002D4F8F"/>
    <w:rsid w:val="002F0948"/>
    <w:rsid w:val="002F4947"/>
    <w:rsid w:val="00312C77"/>
    <w:rsid w:val="00327021"/>
    <w:rsid w:val="00330A28"/>
    <w:rsid w:val="00330CB4"/>
    <w:rsid w:val="00347102"/>
    <w:rsid w:val="00347D0C"/>
    <w:rsid w:val="00374734"/>
    <w:rsid w:val="00380E7A"/>
    <w:rsid w:val="00384F6A"/>
    <w:rsid w:val="00390D34"/>
    <w:rsid w:val="00392316"/>
    <w:rsid w:val="003946B1"/>
    <w:rsid w:val="00397D3F"/>
    <w:rsid w:val="003A6C2A"/>
    <w:rsid w:val="003B27AC"/>
    <w:rsid w:val="003B4134"/>
    <w:rsid w:val="003C01E1"/>
    <w:rsid w:val="003D2941"/>
    <w:rsid w:val="003D795A"/>
    <w:rsid w:val="003E53C3"/>
    <w:rsid w:val="00422D42"/>
    <w:rsid w:val="00423BFF"/>
    <w:rsid w:val="00456812"/>
    <w:rsid w:val="00462988"/>
    <w:rsid w:val="00470718"/>
    <w:rsid w:val="00477307"/>
    <w:rsid w:val="004A0A1A"/>
    <w:rsid w:val="004C4AB2"/>
    <w:rsid w:val="004E75F9"/>
    <w:rsid w:val="004F7662"/>
    <w:rsid w:val="00513A16"/>
    <w:rsid w:val="00523383"/>
    <w:rsid w:val="00526705"/>
    <w:rsid w:val="00551756"/>
    <w:rsid w:val="00561200"/>
    <w:rsid w:val="00581F07"/>
    <w:rsid w:val="005A0448"/>
    <w:rsid w:val="005A7569"/>
    <w:rsid w:val="005D357A"/>
    <w:rsid w:val="005D6A1E"/>
    <w:rsid w:val="00600115"/>
    <w:rsid w:val="0061677C"/>
    <w:rsid w:val="00636B96"/>
    <w:rsid w:val="00652B25"/>
    <w:rsid w:val="00655F98"/>
    <w:rsid w:val="00670049"/>
    <w:rsid w:val="00684B22"/>
    <w:rsid w:val="00685E22"/>
    <w:rsid w:val="00695FC2"/>
    <w:rsid w:val="006B13F8"/>
    <w:rsid w:val="006C4900"/>
    <w:rsid w:val="006C7A99"/>
    <w:rsid w:val="006E2750"/>
    <w:rsid w:val="006F3B86"/>
    <w:rsid w:val="007265BD"/>
    <w:rsid w:val="0074642F"/>
    <w:rsid w:val="00747549"/>
    <w:rsid w:val="00755EBD"/>
    <w:rsid w:val="00770CD6"/>
    <w:rsid w:val="00776249"/>
    <w:rsid w:val="00780F70"/>
    <w:rsid w:val="00785AD6"/>
    <w:rsid w:val="007A332D"/>
    <w:rsid w:val="007A7ECE"/>
    <w:rsid w:val="007B6269"/>
    <w:rsid w:val="007B6998"/>
    <w:rsid w:val="007C460C"/>
    <w:rsid w:val="007D7900"/>
    <w:rsid w:val="008144CC"/>
    <w:rsid w:val="008257D6"/>
    <w:rsid w:val="00826DDE"/>
    <w:rsid w:val="00842A6C"/>
    <w:rsid w:val="0089215D"/>
    <w:rsid w:val="00897DC5"/>
    <w:rsid w:val="008A0483"/>
    <w:rsid w:val="008A2A01"/>
    <w:rsid w:val="008C57B0"/>
    <w:rsid w:val="008D2727"/>
    <w:rsid w:val="008E5A07"/>
    <w:rsid w:val="0092103C"/>
    <w:rsid w:val="00943800"/>
    <w:rsid w:val="00956A26"/>
    <w:rsid w:val="00963D6B"/>
    <w:rsid w:val="00972BB6"/>
    <w:rsid w:val="00996478"/>
    <w:rsid w:val="009B1402"/>
    <w:rsid w:val="009C1BE0"/>
    <w:rsid w:val="009C3A76"/>
    <w:rsid w:val="009D382E"/>
    <w:rsid w:val="00A00942"/>
    <w:rsid w:val="00A8329D"/>
    <w:rsid w:val="00A84AB9"/>
    <w:rsid w:val="00AA28AB"/>
    <w:rsid w:val="00AA7D74"/>
    <w:rsid w:val="00AC1511"/>
    <w:rsid w:val="00AC18E0"/>
    <w:rsid w:val="00AC1B5F"/>
    <w:rsid w:val="00AC5C50"/>
    <w:rsid w:val="00AD0C1A"/>
    <w:rsid w:val="00AD5E9A"/>
    <w:rsid w:val="00AD6D98"/>
    <w:rsid w:val="00AD7F6E"/>
    <w:rsid w:val="00AE573D"/>
    <w:rsid w:val="00AF2D20"/>
    <w:rsid w:val="00AF356E"/>
    <w:rsid w:val="00B16E78"/>
    <w:rsid w:val="00B220DC"/>
    <w:rsid w:val="00B22145"/>
    <w:rsid w:val="00B272EF"/>
    <w:rsid w:val="00B326A7"/>
    <w:rsid w:val="00B53A12"/>
    <w:rsid w:val="00B5510C"/>
    <w:rsid w:val="00B62867"/>
    <w:rsid w:val="00B65E63"/>
    <w:rsid w:val="00B7355B"/>
    <w:rsid w:val="00B865C0"/>
    <w:rsid w:val="00B87DEE"/>
    <w:rsid w:val="00BA75BA"/>
    <w:rsid w:val="00BB43AB"/>
    <w:rsid w:val="00BB785D"/>
    <w:rsid w:val="00BD41C4"/>
    <w:rsid w:val="00BE0735"/>
    <w:rsid w:val="00BF0066"/>
    <w:rsid w:val="00BF1D6D"/>
    <w:rsid w:val="00C06736"/>
    <w:rsid w:val="00C11DC9"/>
    <w:rsid w:val="00C15E8B"/>
    <w:rsid w:val="00C67DB0"/>
    <w:rsid w:val="00C850CD"/>
    <w:rsid w:val="00C85F93"/>
    <w:rsid w:val="00CA6D38"/>
    <w:rsid w:val="00CC44BB"/>
    <w:rsid w:val="00CD0F1B"/>
    <w:rsid w:val="00CD4D80"/>
    <w:rsid w:val="00CD65CC"/>
    <w:rsid w:val="00CE6271"/>
    <w:rsid w:val="00CF5CA7"/>
    <w:rsid w:val="00D045F9"/>
    <w:rsid w:val="00D049C1"/>
    <w:rsid w:val="00D0661C"/>
    <w:rsid w:val="00D16524"/>
    <w:rsid w:val="00D32EC8"/>
    <w:rsid w:val="00D55868"/>
    <w:rsid w:val="00D56CDA"/>
    <w:rsid w:val="00D63592"/>
    <w:rsid w:val="00D750B6"/>
    <w:rsid w:val="00D8466F"/>
    <w:rsid w:val="00D85DF5"/>
    <w:rsid w:val="00D860B4"/>
    <w:rsid w:val="00D86E04"/>
    <w:rsid w:val="00D9220F"/>
    <w:rsid w:val="00DA7080"/>
    <w:rsid w:val="00DA77EA"/>
    <w:rsid w:val="00DB11D9"/>
    <w:rsid w:val="00DB1E5A"/>
    <w:rsid w:val="00DF016A"/>
    <w:rsid w:val="00DF2627"/>
    <w:rsid w:val="00DF7505"/>
    <w:rsid w:val="00DF784F"/>
    <w:rsid w:val="00E02566"/>
    <w:rsid w:val="00E23861"/>
    <w:rsid w:val="00E3487C"/>
    <w:rsid w:val="00E34DE6"/>
    <w:rsid w:val="00E366C9"/>
    <w:rsid w:val="00E40A12"/>
    <w:rsid w:val="00E4174D"/>
    <w:rsid w:val="00E464A5"/>
    <w:rsid w:val="00E52C78"/>
    <w:rsid w:val="00E55F24"/>
    <w:rsid w:val="00E76660"/>
    <w:rsid w:val="00E8145D"/>
    <w:rsid w:val="00E87A84"/>
    <w:rsid w:val="00E91033"/>
    <w:rsid w:val="00E93C5B"/>
    <w:rsid w:val="00ED73D2"/>
    <w:rsid w:val="00EE56C8"/>
    <w:rsid w:val="00EF7478"/>
    <w:rsid w:val="00F033B4"/>
    <w:rsid w:val="00F2202C"/>
    <w:rsid w:val="00F37E34"/>
    <w:rsid w:val="00F40525"/>
    <w:rsid w:val="00F65615"/>
    <w:rsid w:val="00F7469E"/>
    <w:rsid w:val="00F825A2"/>
    <w:rsid w:val="00F83AEA"/>
    <w:rsid w:val="00F927F9"/>
    <w:rsid w:val="00FD5049"/>
    <w:rsid w:val="00FE07F6"/>
    <w:rsid w:val="00FF45C0"/>
    <w:rsid w:val="00FF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55E1"/>
  <w15:chartTrackingRefBased/>
  <w15:docId w15:val="{8C7C3F70-CD85-4FE7-B7E3-075743BC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C1A"/>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1A"/>
    <w:rPr>
      <w:color w:val="0000FF"/>
      <w:u w:val="single"/>
    </w:rPr>
  </w:style>
  <w:style w:type="paragraph" w:styleId="ListParagraph">
    <w:name w:val="List Paragraph"/>
    <w:basedOn w:val="Normal"/>
    <w:uiPriority w:val="34"/>
    <w:qFormat/>
    <w:rsid w:val="00AD0C1A"/>
    <w:pPr>
      <w:ind w:left="720"/>
      <w:contextualSpacing/>
    </w:pPr>
  </w:style>
  <w:style w:type="character" w:styleId="CommentReference">
    <w:name w:val="annotation reference"/>
    <w:basedOn w:val="DefaultParagraphFont"/>
    <w:uiPriority w:val="99"/>
    <w:semiHidden/>
    <w:unhideWhenUsed/>
    <w:rsid w:val="003E53C3"/>
    <w:rPr>
      <w:sz w:val="16"/>
      <w:szCs w:val="16"/>
    </w:rPr>
  </w:style>
  <w:style w:type="paragraph" w:styleId="CommentText">
    <w:name w:val="annotation text"/>
    <w:basedOn w:val="Normal"/>
    <w:link w:val="CommentTextChar"/>
    <w:uiPriority w:val="99"/>
    <w:unhideWhenUsed/>
    <w:rsid w:val="003E53C3"/>
    <w:rPr>
      <w:sz w:val="20"/>
      <w:szCs w:val="20"/>
    </w:rPr>
  </w:style>
  <w:style w:type="character" w:customStyle="1" w:styleId="CommentTextChar">
    <w:name w:val="Comment Text Char"/>
    <w:basedOn w:val="DefaultParagraphFont"/>
    <w:link w:val="CommentText"/>
    <w:uiPriority w:val="99"/>
    <w:rsid w:val="003E53C3"/>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E53C3"/>
    <w:rPr>
      <w:b/>
      <w:bCs/>
    </w:rPr>
  </w:style>
  <w:style w:type="character" w:customStyle="1" w:styleId="CommentSubjectChar">
    <w:name w:val="Comment Subject Char"/>
    <w:basedOn w:val="CommentTextChar"/>
    <w:link w:val="CommentSubject"/>
    <w:uiPriority w:val="99"/>
    <w:semiHidden/>
    <w:rsid w:val="003E53C3"/>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3E5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C3"/>
    <w:rPr>
      <w:rFonts w:ascii="Segoe UI" w:eastAsia="Times New Roman" w:hAnsi="Segoe UI" w:cs="Segoe UI"/>
      <w:sz w:val="18"/>
      <w:szCs w:val="18"/>
      <w:lang w:eastAsia="zh-CN"/>
    </w:rPr>
  </w:style>
  <w:style w:type="character" w:customStyle="1" w:styleId="Mention">
    <w:name w:val="Mention"/>
    <w:basedOn w:val="DefaultParagraphFont"/>
    <w:uiPriority w:val="99"/>
    <w:semiHidden/>
    <w:unhideWhenUsed/>
    <w:rsid w:val="00F220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875217">
      <w:bodyDiv w:val="1"/>
      <w:marLeft w:val="0"/>
      <w:marRight w:val="0"/>
      <w:marTop w:val="0"/>
      <w:marBottom w:val="0"/>
      <w:divBdr>
        <w:top w:val="none" w:sz="0" w:space="0" w:color="auto"/>
        <w:left w:val="none" w:sz="0" w:space="0" w:color="auto"/>
        <w:bottom w:val="none" w:sz="0" w:space="0" w:color="auto"/>
        <w:right w:val="none" w:sz="0" w:space="0" w:color="auto"/>
      </w:divBdr>
      <w:divsChild>
        <w:div w:id="1464931991">
          <w:marLeft w:val="0"/>
          <w:marRight w:val="0"/>
          <w:marTop w:val="0"/>
          <w:marBottom w:val="0"/>
          <w:divBdr>
            <w:top w:val="none" w:sz="0" w:space="0" w:color="auto"/>
            <w:left w:val="none" w:sz="0" w:space="0" w:color="auto"/>
            <w:bottom w:val="none" w:sz="0" w:space="0" w:color="auto"/>
            <w:right w:val="none" w:sz="0" w:space="0" w:color="auto"/>
          </w:divBdr>
          <w:divsChild>
            <w:div w:id="1598751896">
              <w:marLeft w:val="0"/>
              <w:marRight w:val="0"/>
              <w:marTop w:val="0"/>
              <w:marBottom w:val="0"/>
              <w:divBdr>
                <w:top w:val="none" w:sz="0" w:space="0" w:color="auto"/>
                <w:left w:val="none" w:sz="0" w:space="0" w:color="auto"/>
                <w:bottom w:val="none" w:sz="0" w:space="0" w:color="auto"/>
                <w:right w:val="none" w:sz="0" w:space="0" w:color="auto"/>
              </w:divBdr>
              <w:divsChild>
                <w:div w:id="385952700">
                  <w:marLeft w:val="0"/>
                  <w:marRight w:val="0"/>
                  <w:marTop w:val="0"/>
                  <w:marBottom w:val="0"/>
                  <w:divBdr>
                    <w:top w:val="none" w:sz="0" w:space="0" w:color="auto"/>
                    <w:left w:val="none" w:sz="0" w:space="0" w:color="auto"/>
                    <w:bottom w:val="none" w:sz="0" w:space="0" w:color="auto"/>
                    <w:right w:val="none" w:sz="0" w:space="0" w:color="auto"/>
                  </w:divBdr>
                  <w:divsChild>
                    <w:div w:id="783112136">
                      <w:marLeft w:val="0"/>
                      <w:marRight w:val="0"/>
                      <w:marTop w:val="0"/>
                      <w:marBottom w:val="0"/>
                      <w:divBdr>
                        <w:top w:val="none" w:sz="0" w:space="0" w:color="auto"/>
                        <w:left w:val="none" w:sz="0" w:space="0" w:color="auto"/>
                        <w:bottom w:val="none" w:sz="0" w:space="0" w:color="auto"/>
                        <w:right w:val="none" w:sz="0" w:space="0" w:color="auto"/>
                      </w:divBdr>
                    </w:div>
                    <w:div w:id="629213803">
                      <w:marLeft w:val="0"/>
                      <w:marRight w:val="0"/>
                      <w:marTop w:val="0"/>
                      <w:marBottom w:val="0"/>
                      <w:divBdr>
                        <w:top w:val="none" w:sz="0" w:space="0" w:color="auto"/>
                        <w:left w:val="none" w:sz="0" w:space="0" w:color="auto"/>
                        <w:bottom w:val="none" w:sz="0" w:space="0" w:color="auto"/>
                        <w:right w:val="none" w:sz="0" w:space="0" w:color="auto"/>
                      </w:divBdr>
                    </w:div>
                    <w:div w:id="732653404">
                      <w:marLeft w:val="0"/>
                      <w:marRight w:val="0"/>
                      <w:marTop w:val="0"/>
                      <w:marBottom w:val="0"/>
                      <w:divBdr>
                        <w:top w:val="none" w:sz="0" w:space="0" w:color="auto"/>
                        <w:left w:val="none" w:sz="0" w:space="0" w:color="auto"/>
                        <w:bottom w:val="none" w:sz="0" w:space="0" w:color="auto"/>
                        <w:right w:val="none" w:sz="0" w:space="0" w:color="auto"/>
                      </w:divBdr>
                    </w:div>
                    <w:div w:id="1532183845">
                      <w:marLeft w:val="0"/>
                      <w:marRight w:val="0"/>
                      <w:marTop w:val="0"/>
                      <w:marBottom w:val="0"/>
                      <w:divBdr>
                        <w:top w:val="none" w:sz="0" w:space="0" w:color="auto"/>
                        <w:left w:val="none" w:sz="0" w:space="0" w:color="auto"/>
                        <w:bottom w:val="none" w:sz="0" w:space="0" w:color="auto"/>
                        <w:right w:val="none" w:sz="0" w:space="0" w:color="auto"/>
                      </w:divBdr>
                    </w:div>
                    <w:div w:id="696781975">
                      <w:marLeft w:val="0"/>
                      <w:marRight w:val="0"/>
                      <w:marTop w:val="0"/>
                      <w:marBottom w:val="0"/>
                      <w:divBdr>
                        <w:top w:val="none" w:sz="0" w:space="0" w:color="auto"/>
                        <w:left w:val="none" w:sz="0" w:space="0" w:color="auto"/>
                        <w:bottom w:val="none" w:sz="0" w:space="0" w:color="auto"/>
                        <w:right w:val="none" w:sz="0" w:space="0" w:color="auto"/>
                      </w:divBdr>
                    </w:div>
                    <w:div w:id="243078788">
                      <w:marLeft w:val="0"/>
                      <w:marRight w:val="0"/>
                      <w:marTop w:val="0"/>
                      <w:marBottom w:val="0"/>
                      <w:divBdr>
                        <w:top w:val="none" w:sz="0" w:space="0" w:color="auto"/>
                        <w:left w:val="none" w:sz="0" w:space="0" w:color="auto"/>
                        <w:bottom w:val="none" w:sz="0" w:space="0" w:color="auto"/>
                        <w:right w:val="none" w:sz="0" w:space="0" w:color="auto"/>
                      </w:divBdr>
                    </w:div>
                    <w:div w:id="1125778259">
                      <w:marLeft w:val="0"/>
                      <w:marRight w:val="0"/>
                      <w:marTop w:val="0"/>
                      <w:marBottom w:val="0"/>
                      <w:divBdr>
                        <w:top w:val="none" w:sz="0" w:space="0" w:color="auto"/>
                        <w:left w:val="none" w:sz="0" w:space="0" w:color="auto"/>
                        <w:bottom w:val="none" w:sz="0" w:space="0" w:color="auto"/>
                        <w:right w:val="none" w:sz="0" w:space="0" w:color="auto"/>
                      </w:divBdr>
                    </w:div>
                    <w:div w:id="5803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33009">
      <w:bodyDiv w:val="1"/>
      <w:marLeft w:val="0"/>
      <w:marRight w:val="0"/>
      <w:marTop w:val="0"/>
      <w:marBottom w:val="0"/>
      <w:divBdr>
        <w:top w:val="none" w:sz="0" w:space="0" w:color="auto"/>
        <w:left w:val="none" w:sz="0" w:space="0" w:color="auto"/>
        <w:bottom w:val="none" w:sz="0" w:space="0" w:color="auto"/>
        <w:right w:val="none" w:sz="0" w:space="0" w:color="auto"/>
      </w:divBdr>
    </w:div>
    <w:div w:id="1453553778">
      <w:bodyDiv w:val="1"/>
      <w:marLeft w:val="0"/>
      <w:marRight w:val="0"/>
      <w:marTop w:val="0"/>
      <w:marBottom w:val="0"/>
      <w:divBdr>
        <w:top w:val="none" w:sz="0" w:space="0" w:color="auto"/>
        <w:left w:val="none" w:sz="0" w:space="0" w:color="auto"/>
        <w:bottom w:val="none" w:sz="0" w:space="0" w:color="auto"/>
        <w:right w:val="none" w:sz="0" w:space="0" w:color="auto"/>
      </w:divBdr>
    </w:div>
    <w:div w:id="1944334414">
      <w:bodyDiv w:val="1"/>
      <w:marLeft w:val="0"/>
      <w:marRight w:val="0"/>
      <w:marTop w:val="0"/>
      <w:marBottom w:val="0"/>
      <w:divBdr>
        <w:top w:val="none" w:sz="0" w:space="0" w:color="auto"/>
        <w:left w:val="none" w:sz="0" w:space="0" w:color="auto"/>
        <w:bottom w:val="none" w:sz="0" w:space="0" w:color="auto"/>
        <w:right w:val="none" w:sz="0" w:space="0" w:color="auto"/>
      </w:divBdr>
      <w:divsChild>
        <w:div w:id="481434335">
          <w:marLeft w:val="0"/>
          <w:marRight w:val="0"/>
          <w:marTop w:val="0"/>
          <w:marBottom w:val="0"/>
          <w:divBdr>
            <w:top w:val="none" w:sz="0" w:space="0" w:color="auto"/>
            <w:left w:val="none" w:sz="0" w:space="0" w:color="auto"/>
            <w:bottom w:val="none" w:sz="0" w:space="0" w:color="auto"/>
            <w:right w:val="none" w:sz="0" w:space="0" w:color="auto"/>
          </w:divBdr>
          <w:divsChild>
            <w:div w:id="1309944022">
              <w:marLeft w:val="0"/>
              <w:marRight w:val="0"/>
              <w:marTop w:val="0"/>
              <w:marBottom w:val="0"/>
              <w:divBdr>
                <w:top w:val="none" w:sz="0" w:space="0" w:color="auto"/>
                <w:left w:val="none" w:sz="0" w:space="0" w:color="auto"/>
                <w:bottom w:val="none" w:sz="0" w:space="0" w:color="auto"/>
                <w:right w:val="none" w:sz="0" w:space="0" w:color="auto"/>
              </w:divBdr>
              <w:divsChild>
                <w:div w:id="1208909014">
                  <w:marLeft w:val="0"/>
                  <w:marRight w:val="0"/>
                  <w:marTop w:val="0"/>
                  <w:marBottom w:val="0"/>
                  <w:divBdr>
                    <w:top w:val="none" w:sz="0" w:space="0" w:color="auto"/>
                    <w:left w:val="none" w:sz="0" w:space="0" w:color="auto"/>
                    <w:bottom w:val="none" w:sz="0" w:space="0" w:color="auto"/>
                    <w:right w:val="none" w:sz="0" w:space="0" w:color="auto"/>
                  </w:divBdr>
                  <w:divsChild>
                    <w:div w:id="526792578">
                      <w:marLeft w:val="0"/>
                      <w:marRight w:val="0"/>
                      <w:marTop w:val="0"/>
                      <w:marBottom w:val="0"/>
                      <w:divBdr>
                        <w:top w:val="none" w:sz="0" w:space="0" w:color="auto"/>
                        <w:left w:val="none" w:sz="0" w:space="0" w:color="auto"/>
                        <w:bottom w:val="none" w:sz="0" w:space="0" w:color="auto"/>
                        <w:right w:val="none" w:sz="0" w:space="0" w:color="auto"/>
                      </w:divBdr>
                    </w:div>
                    <w:div w:id="109933691">
                      <w:marLeft w:val="0"/>
                      <w:marRight w:val="0"/>
                      <w:marTop w:val="0"/>
                      <w:marBottom w:val="0"/>
                      <w:divBdr>
                        <w:top w:val="none" w:sz="0" w:space="0" w:color="auto"/>
                        <w:left w:val="none" w:sz="0" w:space="0" w:color="auto"/>
                        <w:bottom w:val="none" w:sz="0" w:space="0" w:color="auto"/>
                        <w:right w:val="none" w:sz="0" w:space="0" w:color="auto"/>
                      </w:divBdr>
                    </w:div>
                    <w:div w:id="1080522115">
                      <w:marLeft w:val="0"/>
                      <w:marRight w:val="0"/>
                      <w:marTop w:val="0"/>
                      <w:marBottom w:val="0"/>
                      <w:divBdr>
                        <w:top w:val="none" w:sz="0" w:space="0" w:color="auto"/>
                        <w:left w:val="none" w:sz="0" w:space="0" w:color="auto"/>
                        <w:bottom w:val="none" w:sz="0" w:space="0" w:color="auto"/>
                        <w:right w:val="none" w:sz="0" w:space="0" w:color="auto"/>
                      </w:divBdr>
                    </w:div>
                    <w:div w:id="1449230168">
                      <w:marLeft w:val="0"/>
                      <w:marRight w:val="0"/>
                      <w:marTop w:val="0"/>
                      <w:marBottom w:val="0"/>
                      <w:divBdr>
                        <w:top w:val="none" w:sz="0" w:space="0" w:color="auto"/>
                        <w:left w:val="none" w:sz="0" w:space="0" w:color="auto"/>
                        <w:bottom w:val="none" w:sz="0" w:space="0" w:color="auto"/>
                        <w:right w:val="none" w:sz="0" w:space="0" w:color="auto"/>
                      </w:divBdr>
                    </w:div>
                    <w:div w:id="1976333204">
                      <w:marLeft w:val="0"/>
                      <w:marRight w:val="0"/>
                      <w:marTop w:val="0"/>
                      <w:marBottom w:val="0"/>
                      <w:divBdr>
                        <w:top w:val="none" w:sz="0" w:space="0" w:color="auto"/>
                        <w:left w:val="none" w:sz="0" w:space="0" w:color="auto"/>
                        <w:bottom w:val="none" w:sz="0" w:space="0" w:color="auto"/>
                        <w:right w:val="none" w:sz="0" w:space="0" w:color="auto"/>
                      </w:divBdr>
                    </w:div>
                    <w:div w:id="3674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5388">
      <w:bodyDiv w:val="1"/>
      <w:marLeft w:val="0"/>
      <w:marRight w:val="0"/>
      <w:marTop w:val="0"/>
      <w:marBottom w:val="0"/>
      <w:divBdr>
        <w:top w:val="none" w:sz="0" w:space="0" w:color="auto"/>
        <w:left w:val="none" w:sz="0" w:space="0" w:color="auto"/>
        <w:bottom w:val="none" w:sz="0" w:space="0" w:color="auto"/>
        <w:right w:val="none" w:sz="0" w:space="0" w:color="auto"/>
      </w:divBdr>
      <w:divsChild>
        <w:div w:id="1689796626">
          <w:marLeft w:val="0"/>
          <w:marRight w:val="0"/>
          <w:marTop w:val="0"/>
          <w:marBottom w:val="0"/>
          <w:divBdr>
            <w:top w:val="none" w:sz="0" w:space="0" w:color="auto"/>
            <w:left w:val="none" w:sz="0" w:space="0" w:color="auto"/>
            <w:bottom w:val="none" w:sz="0" w:space="0" w:color="auto"/>
            <w:right w:val="none" w:sz="0" w:space="0" w:color="auto"/>
          </w:divBdr>
          <w:divsChild>
            <w:div w:id="322509475">
              <w:marLeft w:val="0"/>
              <w:marRight w:val="0"/>
              <w:marTop w:val="0"/>
              <w:marBottom w:val="0"/>
              <w:divBdr>
                <w:top w:val="none" w:sz="0" w:space="0" w:color="auto"/>
                <w:left w:val="none" w:sz="0" w:space="0" w:color="auto"/>
                <w:bottom w:val="none" w:sz="0" w:space="0" w:color="auto"/>
                <w:right w:val="none" w:sz="0" w:space="0" w:color="auto"/>
              </w:divBdr>
              <w:divsChild>
                <w:div w:id="1261600140">
                  <w:marLeft w:val="0"/>
                  <w:marRight w:val="0"/>
                  <w:marTop w:val="0"/>
                  <w:marBottom w:val="0"/>
                  <w:divBdr>
                    <w:top w:val="none" w:sz="0" w:space="0" w:color="auto"/>
                    <w:left w:val="none" w:sz="0" w:space="0" w:color="auto"/>
                    <w:bottom w:val="none" w:sz="0" w:space="0" w:color="auto"/>
                    <w:right w:val="none" w:sz="0" w:space="0" w:color="auto"/>
                  </w:divBdr>
                  <w:divsChild>
                    <w:div w:id="2112237165">
                      <w:marLeft w:val="0"/>
                      <w:marRight w:val="0"/>
                      <w:marTop w:val="0"/>
                      <w:marBottom w:val="0"/>
                      <w:divBdr>
                        <w:top w:val="none" w:sz="0" w:space="0" w:color="auto"/>
                        <w:left w:val="none" w:sz="0" w:space="0" w:color="auto"/>
                        <w:bottom w:val="none" w:sz="0" w:space="0" w:color="auto"/>
                        <w:right w:val="none" w:sz="0" w:space="0" w:color="auto"/>
                      </w:divBdr>
                    </w:div>
                    <w:div w:id="752314864">
                      <w:marLeft w:val="0"/>
                      <w:marRight w:val="0"/>
                      <w:marTop w:val="0"/>
                      <w:marBottom w:val="0"/>
                      <w:divBdr>
                        <w:top w:val="none" w:sz="0" w:space="0" w:color="auto"/>
                        <w:left w:val="none" w:sz="0" w:space="0" w:color="auto"/>
                        <w:bottom w:val="none" w:sz="0" w:space="0" w:color="auto"/>
                        <w:right w:val="none" w:sz="0" w:space="0" w:color="auto"/>
                      </w:divBdr>
                    </w:div>
                    <w:div w:id="897981569">
                      <w:marLeft w:val="0"/>
                      <w:marRight w:val="0"/>
                      <w:marTop w:val="0"/>
                      <w:marBottom w:val="0"/>
                      <w:divBdr>
                        <w:top w:val="none" w:sz="0" w:space="0" w:color="auto"/>
                        <w:left w:val="none" w:sz="0" w:space="0" w:color="auto"/>
                        <w:bottom w:val="none" w:sz="0" w:space="0" w:color="auto"/>
                        <w:right w:val="none" w:sz="0" w:space="0" w:color="auto"/>
                      </w:divBdr>
                    </w:div>
                    <w:div w:id="53478393">
                      <w:marLeft w:val="0"/>
                      <w:marRight w:val="0"/>
                      <w:marTop w:val="0"/>
                      <w:marBottom w:val="0"/>
                      <w:divBdr>
                        <w:top w:val="none" w:sz="0" w:space="0" w:color="auto"/>
                        <w:left w:val="none" w:sz="0" w:space="0" w:color="auto"/>
                        <w:bottom w:val="none" w:sz="0" w:space="0" w:color="auto"/>
                        <w:right w:val="none" w:sz="0" w:space="0" w:color="auto"/>
                      </w:divBdr>
                    </w:div>
                    <w:div w:id="1836650941">
                      <w:marLeft w:val="0"/>
                      <w:marRight w:val="0"/>
                      <w:marTop w:val="0"/>
                      <w:marBottom w:val="0"/>
                      <w:divBdr>
                        <w:top w:val="none" w:sz="0" w:space="0" w:color="auto"/>
                        <w:left w:val="none" w:sz="0" w:space="0" w:color="auto"/>
                        <w:bottom w:val="none" w:sz="0" w:space="0" w:color="auto"/>
                        <w:right w:val="none" w:sz="0" w:space="0" w:color="auto"/>
                      </w:divBdr>
                    </w:div>
                    <w:div w:id="4482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s.osu.edu/" TargetMode="External"/><Relationship Id="rId3" Type="http://schemas.openxmlformats.org/officeDocument/2006/relationships/settings" Target="settings.xml"/><Relationship Id="rId7" Type="http://schemas.openxmlformats.org/officeDocument/2006/relationships/hyperlink" Target="mailto:slds@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cas.osu.edu/sites/asccas.osu.edu/files/ASC_CurrAssess_Operations_Manual.pdf" TargetMode="External"/><Relationship Id="rId5" Type="http://schemas.openxmlformats.org/officeDocument/2006/relationships/hyperlink" Target="https://asccas.osu.edu/sites/asccas.osu.edu/files/ASC_CurrAssess_Operations_Manu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Oldroyd, Shelby Q.</cp:lastModifiedBy>
  <cp:revision>2</cp:revision>
  <cp:lastPrinted>2017-03-01T13:58:00Z</cp:lastPrinted>
  <dcterms:created xsi:type="dcterms:W3CDTF">2017-04-17T19:25:00Z</dcterms:created>
  <dcterms:modified xsi:type="dcterms:W3CDTF">2017-04-17T19:25:00Z</dcterms:modified>
</cp:coreProperties>
</file>